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13786050" r:id="rId8"/>
              </w:object>
            </w:r>
          </w:p>
        </w:tc>
        <w:tc>
          <w:tcPr>
            <w:tcW w:w="2691" w:type="dxa"/>
          </w:tcPr>
          <w:p w:rsidR="005C2419" w:rsidRPr="00780566" w:rsidRDefault="00D67756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 16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13786051" r:id="rId10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</w:p>
    <w:p w:rsidR="008033E2" w:rsidRDefault="005E5515" w:rsidP="00B11AEF">
      <w:pPr>
        <w:rPr>
          <w:rFonts w:ascii="Arial" w:eastAsia="Calibri" w:hAnsi="Arial" w:cs="Arial"/>
          <w:b/>
        </w:rPr>
      </w:pPr>
      <w:hyperlink r:id="rId11" w:history="1">
        <w:r w:rsidR="00F608FC" w:rsidRPr="00D34D93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D63794" w:rsidRPr="00AF1345" w:rsidRDefault="00D63794" w:rsidP="00B11AE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This meeting is a hybrid Zoom/in person meeting in the BOCC Meeting Room.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3A56E9" w:rsidRDefault="00331E3B" w:rsidP="00B11AEF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F608FC">
        <w:rPr>
          <w:rFonts w:ascii="Arial" w:eastAsia="Arial" w:hAnsi="Arial" w:cs="Arial"/>
          <w:bCs/>
        </w:rPr>
        <w:t>proval of April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:rsidR="00033388" w:rsidRDefault="00033388" w:rsidP="00B11AEF">
      <w:pPr>
        <w:spacing w:after="0" w:line="259" w:lineRule="auto"/>
        <w:rPr>
          <w:rFonts w:ascii="Arial" w:eastAsia="Arial" w:hAnsi="Arial" w:cs="Arial"/>
          <w:bCs/>
        </w:rPr>
      </w:pPr>
    </w:p>
    <w:p w:rsidR="00C5445D" w:rsidRPr="00F608FC" w:rsidRDefault="006D72E9" w:rsidP="00F608FC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 w:rsidRPr="006D72E9"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 w:rsidR="00033388" w:rsidRPr="00033388">
        <w:rPr>
          <w:rFonts w:ascii="Arial" w:eastAsia="Arial" w:hAnsi="Arial" w:cs="Arial"/>
          <w:b/>
          <w:bCs/>
          <w:u w:val="single"/>
        </w:rPr>
        <w:t xml:space="preserve">Amy </w:t>
      </w:r>
      <w:r w:rsidR="001866FC" w:rsidRPr="00033388">
        <w:rPr>
          <w:rFonts w:ascii="Arial" w:eastAsia="Arial" w:hAnsi="Arial" w:cs="Arial"/>
          <w:b/>
          <w:bCs/>
          <w:u w:val="single"/>
        </w:rPr>
        <w:t>Wilcox</w:t>
      </w:r>
      <w:r w:rsidR="001866FC">
        <w:rPr>
          <w:rFonts w:ascii="Arial" w:eastAsia="Arial" w:hAnsi="Arial" w:cs="Arial"/>
          <w:bCs/>
        </w:rPr>
        <w:t xml:space="preserve"> Director</w:t>
      </w:r>
      <w:r w:rsidR="00033388">
        <w:rPr>
          <w:rFonts w:ascii="Arial" w:eastAsia="Arial" w:hAnsi="Arial" w:cs="Arial"/>
          <w:bCs/>
        </w:rPr>
        <w:t xml:space="preserve"> of Advancement for the North West Straits Foundation, </w:t>
      </w:r>
      <w:r w:rsidR="00505A40">
        <w:rPr>
          <w:rFonts w:ascii="Arial" w:eastAsia="Arial" w:hAnsi="Arial" w:cs="Arial"/>
          <w:bCs/>
        </w:rPr>
        <w:t>will speak to how the Foundation works with the NWSC and MRCs. She will also touch on how the Foundation could help with the Outreach Coasters.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F608FC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3E4C8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NWSC March meeting news.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271F06" w:rsidRPr="00271F06" w:rsidRDefault="00271F06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 xml:space="preserve">6:10 </w:t>
      </w:r>
      <w:r>
        <w:rPr>
          <w:rFonts w:ascii="Arial" w:eastAsia="Arial" w:hAnsi="Arial" w:cs="Arial"/>
          <w:b/>
          <w:bCs/>
        </w:rPr>
        <w:tab/>
      </w:r>
      <w:r w:rsidR="005526E0">
        <w:rPr>
          <w:rFonts w:ascii="Arial" w:eastAsia="Arial" w:hAnsi="Arial" w:cs="Arial"/>
          <w:b/>
          <w:bCs/>
          <w:u w:val="single"/>
        </w:rPr>
        <w:t xml:space="preserve">Nominations for CMRC board </w:t>
      </w:r>
      <w:proofErr w:type="spellStart"/>
      <w:r w:rsidR="005526E0">
        <w:rPr>
          <w:rFonts w:ascii="Arial" w:eastAsia="Arial" w:hAnsi="Arial" w:cs="Arial"/>
          <w:b/>
          <w:bCs/>
          <w:u w:val="single"/>
        </w:rPr>
        <w:t>postitions</w:t>
      </w:r>
      <w:proofErr w:type="spellEnd"/>
    </w:p>
    <w:p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271F06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5526E0">
        <w:rPr>
          <w:rFonts w:ascii="Arial" w:eastAsia="Arial" w:hAnsi="Arial" w:cs="Arial"/>
          <w:b/>
          <w:bCs/>
        </w:rPr>
        <w:t>20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:rsidR="00DE5611" w:rsidRDefault="00F608FC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Derelict vessels in Clallam County</w:t>
      </w:r>
    </w:p>
    <w:p w:rsidR="00F608FC" w:rsidRDefault="00F608FC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Summer Interns currently being sought 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Earth day booth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Rebekah Brooks Contracted to take minutes and write them up.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Tumwater Trap installed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Salish Sea Ecosystem Conference- Purple Urchin presentation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Kelp Presentation by Alan Clark to Surfriders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MRC project presentation to Strait ERN LIO quarterly meeting by Rebecca Mahan</w:t>
      </w:r>
    </w:p>
    <w:p w:rsidR="00761AA6" w:rsidRDefault="00761AA6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Stevens Middle School presentations to STEM class by Rebecca Mahan</w:t>
      </w:r>
    </w:p>
    <w:p w:rsidR="00761AA6" w:rsidRDefault="001866FC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Catch more crab kits ordered- covered card boxes at County Park locations and </w:t>
      </w:r>
      <w:proofErr w:type="spellStart"/>
      <w:r>
        <w:rPr>
          <w:rFonts w:ascii="Arial" w:eastAsia="Arial" w:hAnsi="Arial" w:cs="Arial"/>
          <w:bCs/>
        </w:rPr>
        <w:t>Ediz</w:t>
      </w:r>
      <w:proofErr w:type="spellEnd"/>
      <w:r>
        <w:rPr>
          <w:rFonts w:ascii="Arial" w:eastAsia="Arial" w:hAnsi="Arial" w:cs="Arial"/>
          <w:bCs/>
        </w:rPr>
        <w:t xml:space="preserve"> Hook waiting on permissions</w:t>
      </w:r>
    </w:p>
    <w:p w:rsidR="005526E0" w:rsidRPr="00F608FC" w:rsidRDefault="005526E0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Logo refresh</w:t>
      </w:r>
    </w:p>
    <w:p w:rsidR="00AC2755" w:rsidRPr="00761AA6" w:rsidRDefault="00271F06" w:rsidP="005526E0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ab/>
      </w:r>
    </w:p>
    <w:p w:rsidR="00D63794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D63794" w:rsidRPr="00795A64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Cs/>
        </w:rPr>
        <w:tab/>
      </w:r>
    </w:p>
    <w:p w:rsidR="003A694E" w:rsidRPr="005526E0" w:rsidRDefault="003E4C8B" w:rsidP="005526E0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.</w:t>
      </w:r>
      <w:r w:rsidR="00D63794">
        <w:rPr>
          <w:rFonts w:ascii="Arial" w:eastAsia="Arial" w:hAnsi="Arial" w:cs="Arial"/>
          <w:bCs/>
        </w:rPr>
        <w:tab/>
      </w:r>
      <w:r w:rsidR="003A694E">
        <w:rPr>
          <w:rFonts w:ascii="Arial" w:eastAsia="Arial" w:hAnsi="Arial" w:cs="Arial"/>
          <w:bCs/>
        </w:rPr>
        <w:t xml:space="preserve">  </w:t>
      </w:r>
      <w:r w:rsidR="00D63794">
        <w:rPr>
          <w:rFonts w:ascii="Arial" w:eastAsia="Arial" w:hAnsi="Arial" w:cs="Arial"/>
          <w:bCs/>
        </w:rPr>
        <w:t xml:space="preserve"> </w:t>
      </w:r>
    </w:p>
    <w:p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BA2B54">
        <w:rPr>
          <w:rFonts w:ascii="Arial" w:eastAsia="Arial" w:hAnsi="Arial" w:cs="Arial"/>
          <w:b/>
        </w:rPr>
        <w:t>40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D63794">
        <w:rPr>
          <w:rFonts w:ascii="Arial" w:eastAsia="Arial" w:hAnsi="Arial" w:cs="Arial"/>
          <w:bCs/>
        </w:rPr>
        <w:t xml:space="preserve"> JST survey date updates.</w:t>
      </w:r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updates. Forage Fish training July 13</w:t>
      </w:r>
      <w:r w:rsidR="00271F06" w:rsidRPr="00271F06">
        <w:rPr>
          <w:rFonts w:ascii="Arial" w:eastAsia="Arial" w:hAnsi="Arial" w:cs="Arial"/>
          <w:bCs/>
          <w:vertAlign w:val="superscript"/>
        </w:rPr>
        <w:t>th</w:t>
      </w:r>
      <w:r w:rsidR="00271F06">
        <w:rPr>
          <w:rFonts w:ascii="Arial" w:eastAsia="Arial" w:hAnsi="Arial" w:cs="Arial"/>
          <w:bCs/>
        </w:rPr>
        <w:t xml:space="preserve"> Port Townsend contact Leah Robison with questions </w:t>
      </w:r>
      <w:hyperlink r:id="rId12" w:history="1">
        <w:r w:rsidR="00271F06" w:rsidRPr="00D34D93">
          <w:rPr>
            <w:rStyle w:val="Hyperlink"/>
            <w:rFonts w:ascii="Arial" w:eastAsia="Arial" w:hAnsi="Arial" w:cs="Arial"/>
            <w:bCs/>
          </w:rPr>
          <w:t>Robinson@nwstraits.org</w:t>
        </w:r>
      </w:hyperlink>
      <w:r w:rsidR="00271F06">
        <w:rPr>
          <w:rFonts w:ascii="Arial" w:eastAsia="Arial" w:hAnsi="Arial" w:cs="Arial"/>
          <w:bCs/>
        </w:rPr>
        <w:t xml:space="preserve"> </w:t>
      </w:r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271F06">
        <w:rPr>
          <w:rFonts w:ascii="Arial" w:eastAsia="Arial" w:hAnsi="Arial" w:cs="Arial"/>
          <w:bCs/>
        </w:rPr>
        <w:t>Survey/volunteer updates.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051907" w:rsidRDefault="00051907" w:rsidP="003A315A">
      <w:pPr>
        <w:rPr>
          <w:rFonts w:ascii="Arial" w:eastAsia="Arial" w:hAnsi="Arial" w:cs="Arial"/>
          <w:b/>
          <w:bCs/>
          <w:u w:val="single"/>
        </w:rPr>
      </w:pP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  <w:bookmarkStart w:id="0" w:name="_GoBack"/>
      <w:bookmarkEnd w:id="0"/>
    </w:p>
    <w:sectPr w:rsidR="003A315A" w:rsidRPr="00D26ABB" w:rsidSect="00A44F00"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15" w:rsidRDefault="005E5515" w:rsidP="00C72A54">
      <w:pPr>
        <w:spacing w:after="0" w:line="240" w:lineRule="auto"/>
      </w:pPr>
      <w:r>
        <w:separator/>
      </w:r>
    </w:p>
  </w:endnote>
  <w:endnote w:type="continuationSeparator" w:id="0">
    <w:p w:rsidR="005E5515" w:rsidRDefault="005E5515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8033E2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15" w:rsidRDefault="005E5515" w:rsidP="00C72A54">
      <w:pPr>
        <w:spacing w:after="0" w:line="240" w:lineRule="auto"/>
      </w:pPr>
      <w:r>
        <w:separator/>
      </w:r>
    </w:p>
  </w:footnote>
  <w:footnote w:type="continuationSeparator" w:id="0">
    <w:p w:rsidR="005E5515" w:rsidRDefault="005E5515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5000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binson@nwstra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5</cp:revision>
  <cp:lastPrinted>2021-04-19T21:00:00Z</cp:lastPrinted>
  <dcterms:created xsi:type="dcterms:W3CDTF">2022-05-09T19:17:00Z</dcterms:created>
  <dcterms:modified xsi:type="dcterms:W3CDTF">2022-05-11T21:54:00Z</dcterms:modified>
</cp:coreProperties>
</file>